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bidi w:val="0"/>
        <w:jc w:val="center"/>
        <w:spacing w:lineRule="exact" w:line="470"/>
        <w:pageBreakBefore w:val="0"/>
        <w:rPr>
          <w:b w:val="1"/>
          <w:color w:val="000000"/>
          <w:sz w:val="28"/>
          <w:szCs w:val="28"/>
          <w:rFonts w:ascii="宋体" w:eastAsia="宋体" w:hAnsi="宋体" w:cs="宋体"/>
        </w:rPr>
        <w:snapToGrid w:val="off"/>
        <w:autoSpaceDE w:val="1"/>
        <w:autoSpaceDN w:val="1"/>
      </w:pPr>
      <w:r>
        <w:rPr>
          <w:b w:val="1"/>
          <w:color w:val="000000"/>
          <w:sz w:val="28"/>
          <w:szCs w:val="28"/>
          <w:rFonts w:ascii="宋体" w:eastAsia="宋体" w:hAnsi="宋体" w:cs="宋体"/>
        </w:rPr>
        <w:t>2020年高层次人才“视频云招聘”活动安排</w:t>
      </w:r>
    </w:p>
    <w:p>
      <w:pPr>
        <w:bidi w:val="0"/>
        <w:jc w:val="both"/>
        <w:spacing w:lineRule="exact" w:line="440"/>
        <w:pageBreakBefore w:val="0"/>
        <w:rPr>
          <w:b w:val="1"/>
          <w:sz w:val="22"/>
          <w:szCs w:val="22"/>
          <w:rFonts w:ascii="宋体" w:eastAsia="宋体" w:hAnsi="宋体" w:cs="宋体"/>
        </w:rPr>
        <w:snapToGrid w:val="off"/>
        <w:autoSpaceDE w:val="1"/>
        <w:autoSpaceDN w:val="1"/>
      </w:pPr>
      <w:r>
        <w:rPr>
          <w:b w:val="1"/>
          <w:sz w:val="22"/>
          <w:szCs w:val="22"/>
          <w:rFonts w:ascii="宋体" w:eastAsia="宋体" w:hAnsi="宋体" w:cs="宋体"/>
        </w:rPr>
        <w:t>一、参会人员</w:t>
      </w:r>
    </w:p>
    <w:p>
      <w:pPr>
        <w:bidi w:val="0"/>
        <w:jc w:val="both"/>
        <w:spacing w:lineRule="exact" w:line="440"/>
        <w:pageBreakBefore w:val="0"/>
        <w:ind w:firstLine="202"/>
        <w:rPr>
          <w:b w:val="1"/>
          <w:color w:val="000000"/>
          <w:sz w:val="22"/>
          <w:szCs w:val="22"/>
          <w:rFonts w:ascii="宋体" w:eastAsia="宋体" w:hAnsi="宋体" w:cs="宋体"/>
        </w:rPr>
        <w:snapToGrid w:val="off"/>
        <w:autoSpaceDE w:val="1"/>
        <w:autoSpaceDN w:val="1"/>
      </w:pPr>
      <w:r>
        <w:rPr>
          <w:sz w:val="22"/>
          <w:szCs w:val="22"/>
          <w:rFonts w:ascii="宋体" w:eastAsia="宋体" w:hAnsi="宋体" w:cs="宋体"/>
        </w:rPr>
        <w:t>各企业、医院等单位</w:t>
      </w:r>
      <w:r>
        <w:rPr>
          <w:color w:val="000000"/>
          <w:sz w:val="22"/>
          <w:szCs w:val="22"/>
          <w:rFonts w:ascii="宋体" w:eastAsia="宋体" w:hAnsi="宋体" w:cs="宋体"/>
        </w:rPr>
        <w:t>引才工作负责人</w:t>
      </w:r>
    </w:p>
    <w:p>
      <w:pPr>
        <w:bidi w:val="0"/>
        <w:jc w:val="both"/>
        <w:spacing w:lineRule="exact" w:line="440"/>
        <w:pageBreakBefore w:val="0"/>
        <w:rPr>
          <w:b w:val="1"/>
          <w:sz w:val="22"/>
          <w:szCs w:val="22"/>
          <w:rFonts w:ascii="宋体" w:eastAsia="宋体" w:hAnsi="宋体" w:cs="宋体"/>
        </w:rPr>
        <w:snapToGrid w:val="off"/>
        <w:autoSpaceDE w:val="1"/>
        <w:autoSpaceDN w:val="1"/>
      </w:pPr>
      <w:r>
        <w:rPr>
          <w:b w:val="1"/>
          <w:sz w:val="22"/>
          <w:szCs w:val="22"/>
          <w:rFonts w:ascii="宋体" w:eastAsia="宋体" w:hAnsi="宋体" w:cs="宋体"/>
        </w:rPr>
        <w:t>二、会议场次</w:t>
      </w:r>
    </w:p>
    <w:p>
      <w:pPr>
        <w:bidi w:val="0"/>
        <w:jc w:val="both"/>
        <w:spacing w:lineRule="exact" w:line="440"/>
        <w:pageBreakBefore w:val="0"/>
        <w:ind w:firstLine="200"/>
        <w:rPr>
          <w:color w:val="000000"/>
          <w:sz w:val="20"/>
          <w:szCs w:val="20"/>
          <w:rFonts w:ascii="宋体" w:eastAsia="宋体" w:hAnsi="宋体" w:cs="宋体"/>
        </w:rPr>
        <w:snapToGrid w:val="off"/>
        <w:autoSpaceDE w:val="1"/>
        <w:autoSpaceDN w:val="1"/>
      </w:pPr>
      <w:r>
        <w:rPr>
          <w:sz w:val="20"/>
          <w:szCs w:val="20"/>
          <w:rFonts w:ascii="宋体" w:eastAsia="宋体" w:hAnsi="宋体" w:cs="宋体"/>
        </w:rPr>
        <w:t>高层次人才“视频云招聘”：</w:t>
      </w:r>
      <w:r>
        <w:rPr>
          <w:color w:val="000000"/>
          <w:sz w:val="20"/>
          <w:szCs w:val="20"/>
          <w:rFonts w:ascii="宋体" w:eastAsia="宋体" w:hAnsi="宋体" w:cs="宋体"/>
        </w:rPr>
        <w:t>9月25日、10月16日、11月6日、11月27日、12月18日</w:t>
      </w:r>
    </w:p>
    <w:p>
      <w:pPr>
        <w:bidi w:val="0"/>
        <w:jc w:val="both"/>
        <w:spacing w:lineRule="exact" w:line="440"/>
        <w:pageBreakBefore w:val="0"/>
        <w:rPr>
          <w:b w:val="1"/>
          <w:sz w:val="22"/>
          <w:szCs w:val="22"/>
          <w:rFonts w:ascii="宋体" w:eastAsia="宋体" w:hAnsi="宋体" w:cs="宋体"/>
        </w:rPr>
        <w:snapToGrid w:val="off"/>
        <w:autoSpaceDE w:val="1"/>
        <w:autoSpaceDN w:val="1"/>
      </w:pPr>
      <w:r>
        <w:rPr>
          <w:b w:val="1"/>
          <w:sz w:val="22"/>
          <w:szCs w:val="22"/>
          <w:rFonts w:ascii="宋体" w:eastAsia="宋体" w:hAnsi="宋体" w:cs="宋体"/>
        </w:rPr>
        <w:t>三、会议宣传、组织</w:t>
      </w:r>
    </w:p>
    <w:p>
      <w:pPr>
        <w:bidi w:val="0"/>
        <w:jc w:val="both"/>
        <w:spacing w:lineRule="exact" w:line="440"/>
        <w:pageBreakBefore w:val="0"/>
        <w:ind w:firstLine="200"/>
        <w:rPr>
          <w:b w:val="1"/>
          <w:color w:val="000000"/>
          <w:sz w:val="22"/>
          <w:szCs w:val="22"/>
          <w:rFonts w:ascii="宋体" w:eastAsia="宋体" w:hAnsi="宋体" w:cs="宋体"/>
        </w:rPr>
        <w:snapToGrid w:val="off"/>
        <w:autoSpaceDE w:val="1"/>
        <w:autoSpaceDN w:val="1"/>
      </w:pPr>
      <w:r>
        <w:rPr>
          <w:b w:val="1"/>
          <w:color w:val="000000"/>
          <w:sz w:val="22"/>
          <w:szCs w:val="22"/>
          <w:rFonts w:ascii="宋体" w:eastAsia="宋体" w:hAnsi="宋体" w:cs="宋体"/>
        </w:rPr>
        <w:t>1、宣传工作</w:t>
      </w:r>
    </w:p>
    <w:p>
      <w:pPr>
        <w:bidi w:val="0"/>
        <w:jc w:val="both"/>
        <w:spacing w:lineRule="exact" w:line="440"/>
        <w:pageBreakBefore w:val="0"/>
        <w:ind w:firstLine="200"/>
        <w:rPr>
          <w:color w:val="000000"/>
          <w:sz w:val="22"/>
          <w:szCs w:val="22"/>
          <w:rFonts w:ascii="宋体" w:eastAsia="宋体" w:hAnsi="宋体" w:cs="宋体"/>
        </w:rPr>
        <w:snapToGrid w:val="off"/>
        <w:autoSpaceDE w:val="1"/>
        <w:autoSpaceDN w:val="1"/>
      </w:pPr>
      <w:r>
        <w:rPr>
          <w:color w:val="000000"/>
          <w:sz w:val="22"/>
          <w:szCs w:val="22"/>
          <w:rFonts w:ascii="宋体" w:eastAsia="宋体" w:hAnsi="宋体" w:cs="宋体"/>
        </w:rPr>
        <w:t>定制活动专题，面向学术领域人才进行全网宣传推广参会企业和医院引才信息。</w:t>
      </w:r>
    </w:p>
    <w:p>
      <w:pPr>
        <w:bidi w:val="0"/>
        <w:jc w:val="both"/>
        <w:spacing w:lineRule="exact" w:line="440"/>
        <w:pageBreakBefore w:val="0"/>
        <w:ind w:firstLine="200"/>
        <w:rPr>
          <w:color w:val="000000"/>
          <w:sz w:val="22"/>
          <w:szCs w:val="22"/>
          <w:rFonts w:ascii="宋体" w:eastAsia="宋体" w:hAnsi="宋体" w:cs="宋体"/>
        </w:rPr>
        <w:snapToGrid w:val="off"/>
        <w:autoSpaceDE w:val="1"/>
        <w:autoSpaceDN w:val="1"/>
      </w:pPr>
      <w:r>
        <w:rPr>
          <w:color w:val="000000"/>
          <w:sz w:val="22"/>
          <w:szCs w:val="22"/>
          <w:rFonts w:ascii="宋体" w:eastAsia="宋体" w:hAnsi="宋体" w:cs="宋体"/>
        </w:rPr>
        <w:t>将至少提前1个月面向全球开展整合宣传，活动宣传平台包括但不限于：Science杂志</w:t>
      </w:r>
      <w:r>
        <w:rPr>
          <w:color w:val="000000"/>
          <w:sz w:val="22"/>
          <w:szCs w:val="22"/>
          <w:rFonts w:ascii="宋体" w:eastAsia="宋体" w:hAnsi="宋体" w:cs="宋体"/>
        </w:rPr>
        <w:t>及官网（www.sciencemag.org）、Wiley官网（onlinelibrary.wiley.com）、神州学人</w:t>
      </w:r>
      <w:r>
        <w:rPr>
          <w:color w:val="000000"/>
          <w:sz w:val="22"/>
          <w:szCs w:val="22"/>
          <w:rFonts w:ascii="宋体" w:eastAsia="宋体" w:hAnsi="宋体" w:cs="宋体"/>
        </w:rPr>
        <w:t>杂志及官网（www.chisa.edu.cn）、中国教育在线官网（www.eol.cn）及人才频道、学术</w:t>
      </w:r>
      <w:r>
        <w:rPr>
          <w:color w:val="000000"/>
          <w:sz w:val="22"/>
          <w:szCs w:val="22"/>
          <w:rFonts w:ascii="宋体" w:eastAsia="宋体" w:hAnsi="宋体" w:cs="宋体"/>
        </w:rPr>
        <w:t>桥官网（www.acabridge.edu.cn）及微信等第三方信息分发平台等等。</w:t>
      </w:r>
    </w:p>
    <w:p>
      <w:pPr>
        <w:bidi w:val="0"/>
        <w:jc w:val="both"/>
        <w:spacing w:lineRule="exact" w:line="440"/>
        <w:pageBreakBefore w:val="0"/>
        <w:ind w:firstLine="200"/>
        <w:rPr>
          <w:b w:val="1"/>
          <w:color w:val="000000"/>
          <w:sz w:val="22"/>
          <w:szCs w:val="22"/>
          <w:rFonts w:ascii="宋体" w:eastAsia="宋体" w:hAnsi="宋体" w:cs="宋体"/>
        </w:rPr>
        <w:snapToGrid w:val="off"/>
        <w:autoSpaceDE w:val="1"/>
        <w:autoSpaceDN w:val="1"/>
      </w:pPr>
      <w:r>
        <w:rPr>
          <w:b w:val="1"/>
          <w:color w:val="000000"/>
          <w:sz w:val="22"/>
          <w:szCs w:val="22"/>
          <w:rFonts w:ascii="宋体" w:eastAsia="宋体" w:hAnsi="宋体" w:cs="宋体"/>
        </w:rPr>
        <w:t>2、人才邀约工作</w:t>
      </w:r>
    </w:p>
    <w:p>
      <w:pPr>
        <w:bidi w:val="0"/>
        <w:jc w:val="both"/>
        <w:spacing w:lineRule="exact" w:line="440"/>
        <w:pageBreakBefore w:val="0"/>
        <w:ind w:firstLine="200"/>
        <w:rPr>
          <w:color w:val="000000"/>
          <w:sz w:val="22"/>
          <w:szCs w:val="22"/>
          <w:rFonts w:ascii="宋体" w:eastAsia="宋体" w:hAnsi="宋体" w:cs="宋体"/>
        </w:rPr>
        <w:snapToGrid w:val="off"/>
        <w:autoSpaceDE w:val="1"/>
        <w:autoSpaceDN w:val="1"/>
      </w:pPr>
      <w:r>
        <w:rPr>
          <w:color w:val="000000"/>
          <w:sz w:val="22"/>
          <w:szCs w:val="22"/>
          <w:rFonts w:ascii="宋体" w:eastAsia="宋体" w:hAnsi="宋体" w:cs="宋体"/>
        </w:rPr>
        <w:t>学术桥将充分利用现有人才资源，向三大人才库20万学术人才及100余个全球线上人</w:t>
      </w:r>
      <w:r>
        <w:rPr>
          <w:color w:val="000000"/>
          <w:sz w:val="22"/>
          <w:szCs w:val="22"/>
          <w:rFonts w:ascii="宋体" w:eastAsia="宋体" w:hAnsi="宋体" w:cs="宋体"/>
        </w:rPr>
        <w:t>才社群进行宣传及“一对一”邀约。</w:t>
      </w:r>
    </w:p>
    <w:p>
      <w:pPr>
        <w:bidi w:val="0"/>
        <w:jc w:val="both"/>
        <w:spacing w:lineRule="exact" w:line="440"/>
        <w:pageBreakBefore w:val="0"/>
        <w:ind w:firstLine="200"/>
        <w:rPr>
          <w:color w:val="000000"/>
          <w:sz w:val="22"/>
          <w:szCs w:val="22"/>
          <w:rFonts w:ascii="宋体" w:eastAsia="宋体" w:hAnsi="宋体" w:cs="宋体"/>
        </w:rPr>
        <w:snapToGrid w:val="off"/>
        <w:autoSpaceDE w:val="1"/>
        <w:autoSpaceDN w:val="1"/>
      </w:pPr>
      <w:r>
        <w:rPr>
          <w:color w:val="000000"/>
          <w:sz w:val="22"/>
          <w:szCs w:val="22"/>
          <w:rFonts w:ascii="宋体" w:eastAsia="宋体" w:hAnsi="宋体" w:cs="宋体"/>
        </w:rPr>
        <w:t>学术桥将组织海外官方学联、学者社群、博士沙龙以及海外大学等188家海外人才工作</w:t>
      </w:r>
      <w:r>
        <w:rPr>
          <w:color w:val="000000"/>
          <w:sz w:val="22"/>
          <w:szCs w:val="22"/>
          <w:rFonts w:ascii="宋体" w:eastAsia="宋体" w:hAnsi="宋体" w:cs="宋体"/>
        </w:rPr>
        <w:t>站，开展线上宣传，组织号召各学科领域优秀博士、学者、专家等高层次人才参会。</w:t>
      </w:r>
    </w:p>
    <w:p>
      <w:pPr>
        <w:bidi w:val="0"/>
        <w:jc w:val="both"/>
        <w:spacing w:lineRule="exact" w:line="440"/>
        <w:pageBreakBefore w:val="0"/>
        <w:ind w:firstLine="200"/>
        <w:rPr>
          <w:b w:val="1"/>
          <w:color w:val="000000"/>
          <w:sz w:val="22"/>
          <w:szCs w:val="22"/>
          <w:rFonts w:ascii="宋体" w:eastAsia="宋体" w:hAnsi="宋体" w:cs="宋体"/>
        </w:rPr>
        <w:snapToGrid w:val="off"/>
        <w:autoSpaceDE w:val="1"/>
        <w:autoSpaceDN w:val="1"/>
      </w:pPr>
      <w:r>
        <w:rPr>
          <w:b w:val="1"/>
          <w:color w:val="000000"/>
          <w:sz w:val="22"/>
          <w:szCs w:val="22"/>
          <w:rFonts w:ascii="宋体" w:eastAsia="宋体" w:hAnsi="宋体" w:cs="宋体"/>
        </w:rPr>
        <w:t>3、服务工作</w:t>
      </w:r>
    </w:p>
    <w:p>
      <w:pPr>
        <w:bidi w:val="0"/>
        <w:jc w:val="both"/>
        <w:spacing w:lineRule="exact" w:line="440"/>
        <w:pageBreakBefore w:val="0"/>
        <w:ind w:firstLine="200"/>
        <w:rPr>
          <w:color w:val="000000"/>
          <w:sz w:val="22"/>
          <w:szCs w:val="22"/>
          <w:rFonts w:ascii="宋体" w:eastAsia="宋体" w:hAnsi="宋体" w:cs="宋体"/>
        </w:rPr>
        <w:snapToGrid w:val="off"/>
        <w:autoSpaceDE w:val="1"/>
        <w:autoSpaceDN w:val="1"/>
      </w:pPr>
      <w:r>
        <w:rPr>
          <w:b w:val="1"/>
          <w:color w:val="000000"/>
          <w:sz w:val="22"/>
          <w:szCs w:val="22"/>
          <w:rFonts w:ascii="宋体" w:eastAsia="宋体" w:hAnsi="宋体" w:cs="宋体"/>
        </w:rPr>
        <w:t>为参会单位搭建“面试视频间”</w:t>
      </w:r>
      <w:r>
        <w:rPr>
          <w:color w:val="000000"/>
          <w:sz w:val="22"/>
          <w:szCs w:val="22"/>
          <w:rFonts w:ascii="宋体" w:eastAsia="宋体" w:hAnsi="宋体" w:cs="宋体"/>
        </w:rPr>
        <w:t xml:space="preserve">  通过“视频会议系统”为参会单位定制搭建面试视频</w:t>
      </w:r>
      <w:r>
        <w:rPr>
          <w:color w:val="000000"/>
          <w:sz w:val="22"/>
          <w:szCs w:val="22"/>
          <w:rFonts w:ascii="宋体" w:eastAsia="宋体" w:hAnsi="宋体" w:cs="宋体"/>
        </w:rPr>
        <w:t>间，满足应聘双方多人视频通话、答疑解惑、PPT展示等多点需求。</w:t>
      </w:r>
    </w:p>
    <w:p>
      <w:pPr>
        <w:bidi w:val="0"/>
        <w:jc w:val="both"/>
        <w:spacing w:lineRule="exact" w:line="440"/>
        <w:pageBreakBefore w:val="0"/>
        <w:ind w:firstLine="200"/>
        <w:rPr>
          <w:color w:val="000000"/>
          <w:sz w:val="22"/>
          <w:szCs w:val="22"/>
          <w:rFonts w:ascii="宋体" w:eastAsia="宋体" w:hAnsi="宋体" w:cs="宋体"/>
        </w:rPr>
        <w:snapToGrid w:val="off"/>
        <w:autoSpaceDE w:val="1"/>
        <w:autoSpaceDN w:val="1"/>
      </w:pPr>
      <w:r>
        <w:rPr>
          <w:b w:val="1"/>
          <w:color w:val="000000"/>
          <w:sz w:val="22"/>
          <w:szCs w:val="22"/>
          <w:rFonts w:ascii="宋体" w:eastAsia="宋体" w:hAnsi="宋体" w:cs="宋体"/>
        </w:rPr>
        <w:t xml:space="preserve">为参会单位匹配专属人才顾问  </w:t>
      </w:r>
      <w:r>
        <w:rPr>
          <w:color w:val="000000"/>
          <w:sz w:val="22"/>
          <w:szCs w:val="22"/>
          <w:rFonts w:ascii="宋体" w:eastAsia="宋体" w:hAnsi="宋体" w:cs="宋体"/>
        </w:rPr>
        <w:t>提供全程服务，基于参会单位人才需求，人才顾问将提</w:t>
      </w:r>
      <w:r>
        <w:rPr>
          <w:color w:val="000000"/>
          <w:sz w:val="22"/>
          <w:szCs w:val="22"/>
          <w:rFonts w:ascii="宋体" w:eastAsia="宋体" w:hAnsi="宋体" w:cs="宋体"/>
        </w:rPr>
        <w:t>前筛选匹配人才，并于会前提交意向人才简历供学校遴选。</w:t>
      </w:r>
    </w:p>
    <w:p>
      <w:pPr>
        <w:bidi w:val="0"/>
        <w:jc w:val="both"/>
        <w:spacing w:lineRule="exact" w:line="440"/>
        <w:pageBreakBefore w:val="0"/>
        <w:ind w:firstLine="200"/>
        <w:rPr>
          <w:color w:val="000000"/>
          <w:sz w:val="22"/>
          <w:szCs w:val="22"/>
          <w:rFonts w:ascii="宋体" w:eastAsia="宋体" w:hAnsi="宋体" w:cs="宋体"/>
        </w:rPr>
        <w:snapToGrid w:val="off"/>
        <w:autoSpaceDE w:val="1"/>
        <w:autoSpaceDN w:val="1"/>
      </w:pPr>
      <w:r>
        <w:rPr>
          <w:b w:val="1"/>
          <w:color w:val="000000"/>
          <w:sz w:val="22"/>
          <w:szCs w:val="22"/>
          <w:rFonts w:ascii="宋体" w:eastAsia="宋体" w:hAnsi="宋体" w:cs="宋体"/>
        </w:rPr>
        <w:t xml:space="preserve">为参会单位开通“招聘管理系统”  </w:t>
      </w:r>
      <w:r>
        <w:rPr>
          <w:color w:val="000000"/>
          <w:sz w:val="22"/>
          <w:szCs w:val="22"/>
          <w:rFonts w:ascii="宋体" w:eastAsia="宋体" w:hAnsi="宋体" w:cs="宋体"/>
        </w:rPr>
        <w:t>学术桥将为参会单位开通“招聘管理系统”单位账</w:t>
      </w:r>
      <w:r>
        <w:rPr>
          <w:color w:val="000000"/>
          <w:sz w:val="22"/>
          <w:szCs w:val="22"/>
          <w:rFonts w:ascii="宋体" w:eastAsia="宋体" w:hAnsi="宋体" w:cs="宋体"/>
        </w:rPr>
        <w:t>号，方便用人单位高效、便捷地发布与管理岗位信息、检索与收取人才简历，并形成数据</w:t>
      </w:r>
      <w:r>
        <w:rPr>
          <w:color w:val="000000"/>
          <w:sz w:val="22"/>
          <w:szCs w:val="22"/>
          <w:rFonts w:ascii="宋体" w:eastAsia="宋体" w:hAnsi="宋体" w:cs="宋体"/>
        </w:rPr>
        <w:t>信息统计。</w:t>
      </w:r>
    </w:p>
    <w:p>
      <w:pPr>
        <w:bidi w:val="0"/>
        <w:jc w:val="both"/>
        <w:spacing w:lineRule="exact" w:line="440"/>
        <w:pageBreakBefore w:val="0"/>
        <w:rPr>
          <w:b w:val="1"/>
          <w:sz w:val="22"/>
          <w:szCs w:val="22"/>
          <w:rFonts w:ascii="宋体" w:eastAsia="宋体" w:hAnsi="宋体" w:cs="宋体"/>
        </w:rPr>
        <w:snapToGrid w:val="off"/>
        <w:autoSpaceDE w:val="1"/>
        <w:autoSpaceDN w:val="1"/>
      </w:pPr>
      <w:r>
        <w:rPr>
          <w:b w:val="1"/>
          <w:sz w:val="22"/>
          <w:szCs w:val="22"/>
          <w:rFonts w:ascii="宋体" w:eastAsia="宋体" w:hAnsi="宋体" w:cs="宋体"/>
        </w:rPr>
        <w:t>四、会议费用</w:t>
      </w:r>
    </w:p>
    <w:p>
      <w:pPr>
        <w:bidi w:val="0"/>
        <w:jc w:val="both"/>
        <w:spacing w:lineRule="exact" w:line="440"/>
        <w:pageBreakBefore w:val="0"/>
        <w:ind w:firstLine="100"/>
        <w:rPr>
          <w:sz w:val="22"/>
          <w:szCs w:val="22"/>
          <w:rFonts w:ascii="宋体" w:eastAsia="宋体" w:hAnsi="宋体" w:cs="宋体"/>
        </w:rPr>
        <w:snapToGrid w:val="off"/>
        <w:autoSpaceDE w:val="1"/>
        <w:autoSpaceDN w:val="1"/>
      </w:pPr>
      <w:r>
        <w:rPr>
          <w:sz w:val="22"/>
          <w:szCs w:val="22"/>
          <w:rFonts w:ascii="宋体" w:eastAsia="宋体" w:hAnsi="宋体" w:cs="宋体"/>
        </w:rPr>
        <w:t>1、全球高层次人才“视频云招聘”：25000元/场</w:t>
      </w:r>
    </w:p>
    <w:p>
      <w:pPr>
        <w:bidi w:val="0"/>
        <w:jc w:val="both"/>
        <w:spacing w:lineRule="exact" w:line="440"/>
        <w:pageBreakBefore w:val="0"/>
        <w:rPr>
          <w:sz w:val="22"/>
          <w:szCs w:val="22"/>
          <w:rFonts w:ascii="宋体" w:eastAsia="宋体" w:hAnsi="宋体" w:cs="宋体"/>
        </w:rPr>
        <w:snapToGrid w:val="off"/>
        <w:autoSpaceDE w:val="1"/>
        <w:autoSpaceDN w:val="1"/>
      </w:pPr>
      <w:r>
        <w:rPr>
          <w:sz w:val="22"/>
          <w:szCs w:val="22"/>
          <w:rFonts w:ascii="宋体" w:eastAsia="宋体" w:hAnsi="宋体" w:cs="宋体"/>
        </w:rPr>
        <w:t>（注：每场参会含1个线上公共会议室+1个预约会议室，每增加一个会议室加收2000元）</w:t>
      </w:r>
    </w:p>
    <w:p>
      <w:pPr>
        <w:bidi w:val="0"/>
        <w:numPr>
          <w:ilvl w:val="0"/>
          <w:numId w:val="1"/>
        </w:numPr>
        <w:jc w:val="both"/>
        <w:spacing w:lineRule="exact" w:line="440"/>
        <w:pageBreakBefore w:val="0"/>
        <w:ind w:firstLine="100"/>
        <w:rPr>
          <w:sz w:val="22"/>
          <w:szCs w:val="22"/>
          <w:rFonts w:ascii="宋体" w:eastAsia="宋体" w:hAnsi="宋体" w:cs="宋体"/>
        </w:rPr>
        <w:snapToGrid w:val="off"/>
        <w:autoSpaceDE w:val="1"/>
        <w:autoSpaceDN w:val="1"/>
      </w:pPr>
      <w:r>
        <w:rPr>
          <w:b w:val="0"/>
          <w:color w:val="auto"/>
          <w:sz w:val="22"/>
          <w:szCs w:val="22"/>
          <w:highlight w:val="none"/>
          <w:rFonts w:ascii="宋体" w:eastAsia="宋体" w:hAnsi="宋体" w:cs="宋体"/>
        </w:rPr>
        <w:t>国内</w:t>
      </w:r>
      <w:r>
        <w:rPr>
          <w:sz w:val="22"/>
          <w:szCs w:val="22"/>
          <w:rFonts w:ascii="宋体" w:eastAsia="宋体" w:hAnsi="宋体" w:cs="宋体"/>
        </w:rPr>
        <w:t>高层次人才“视频云招聘”：12800元/场</w:t>
      </w:r>
    </w:p>
    <w:p>
      <w:pPr>
        <w:bidi w:val="0"/>
        <w:jc w:val="both"/>
        <w:spacing w:lineRule="exact" w:line="440"/>
        <w:pageBreakBefore w:val="0"/>
        <w:rPr>
          <w:sz w:val="22"/>
          <w:szCs w:val="22"/>
          <w:rFonts w:ascii="宋体" w:eastAsia="宋体" w:hAnsi="宋体" w:cs="宋体"/>
        </w:rPr>
        <w:snapToGrid w:val="off"/>
        <w:autoSpaceDE w:val="1"/>
        <w:autoSpaceDN w:val="1"/>
      </w:pPr>
      <w:r>
        <w:rPr>
          <w:sz w:val="22"/>
          <w:szCs w:val="22"/>
          <w:rFonts w:ascii="宋体" w:eastAsia="宋体" w:hAnsi="宋体" w:cs="宋体"/>
        </w:rPr>
        <w:t>（注：每场参会含1个线上公共会议室+1个预约会议室，每增加一个会议室加收2000元）</w:t>
      </w:r>
    </w:p>
    <w:p>
      <w:pPr>
        <w:bidi w:val="0"/>
        <w:jc w:val="both"/>
        <w:spacing w:lineRule="exact" w:line="440"/>
        <w:pageBreakBefore w:val="0"/>
        <w:rPr>
          <w:b w:val="1"/>
          <w:sz w:val="22"/>
          <w:szCs w:val="22"/>
          <w:rFonts w:ascii="宋体" w:eastAsia="宋体" w:hAnsi="宋体" w:cs="宋体"/>
        </w:rPr>
        <w:snapToGrid w:val="off"/>
        <w:autoSpaceDE w:val="1"/>
        <w:autoSpaceDN w:val="1"/>
      </w:pPr>
      <w:r>
        <w:rPr>
          <w:b w:val="1"/>
          <w:sz w:val="22"/>
          <w:szCs w:val="22"/>
          <w:rFonts w:ascii="宋体" w:eastAsia="宋体" w:hAnsi="宋体" w:cs="宋体"/>
        </w:rPr>
        <w:t>五、联系咨询</w:t>
      </w:r>
    </w:p>
    <w:p>
      <w:pPr>
        <w:bidi w:val="0"/>
        <w:jc w:val="both"/>
        <w:spacing w:lineRule="exact" w:line="440"/>
        <w:pageBreakBefore w:val="0"/>
        <w:ind w:firstLine="200"/>
        <w:rPr>
          <w:color w:val="auto"/>
          <w:sz w:val="21"/>
          <w:szCs w:val="21"/>
          <w:rFonts w:ascii="Calibri" w:eastAsia="宋体" w:hAnsi="宋体" w:cs="宋体"/>
        </w:rPr>
        <w:snapToGrid w:val="off"/>
        <w:autoSpaceDE w:val="1"/>
        <w:autoSpaceDN w:val="1"/>
      </w:pPr>
      <w:r>
        <w:rPr>
          <w:sz w:val="22"/>
          <w:szCs w:val="22"/>
          <w:rFonts w:ascii="宋体" w:eastAsia="宋体" w:hAnsi="宋体" w:cs="宋体"/>
        </w:rPr>
        <w:t xml:space="preserve">丛老师：13161552117   吴老师：1358037125</w:t>
      </w:r>
    </w:p>
    <w:sectPr>
      <w:headerReference w:type="default" r:id="rId5"/>
      <w:footerReference w:type="default" r:id="rId6"/>
      <w:pgSz w:w="11906" w:h="16838"/>
      <w:pgMar w:top="1134" w:left="1701" w:bottom="1134" w:right="1558" w:header="568" w:footer="992" w:gutter="0"/>
      <w:pgNumType w:fmt="decimal"/>
      <w:docGrid w:type="lines" w:linePitch="312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2"/>
      <w:jc w:val="left"/>
      <w:tabs>
        <w:tab w:val="center" w:pos="4153"/>
        <w:tab w:val="right" w:pos="8306"/>
      </w:tabs>
      <w:rPr>
        <w:sz w:val="18"/>
        <w:szCs w:val="18"/>
        <w:rFonts w:ascii="Times New Roman" w:eastAsia="宋体" w:hAnsi="宋体" w:cs="宋体"/>
      </w:rPr>
      <w:snapToGrid w:val="off"/>
    </w:pPr>
    <w:r>
      <w:rPr>
        <w:sz w:val="18"/>
        <w:szCs w:val="18"/>
        <w:rFonts w:ascii="Times New Roman" w:eastAsia="宋体" w:hAnsi="宋体" w:cs="宋体"/>
      </w:rPr>
      <w:t xml:space="preserve"> </w:t>
    </w:r>
  </w:p>
</w:ft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1"/>
      <w:jc w:val="center"/>
      <w:pBdr>
        <w:bottom w:val="nil" w:sz="0" w:space="0" w:color="000000"/>
      </w:pBdr>
      <w:tabs>
        <w:tab w:val="center" w:pos="4153"/>
        <w:tab w:val="right" w:pos="8306"/>
      </w:tabs>
      <w:rPr>
        <w:sz w:val="64"/>
        <w:szCs w:val="64"/>
        <w:rFonts w:ascii="黑体" w:eastAsia="黑体" w:hAnsi="黑体" w:cs="黑体"/>
      </w:rPr>
      <w:snapToGrid w:val="o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0014"/>
    <w:lvl w:ilvl="0">
      <w:lvlJc w:val="left"/>
      <w:numFmt w:val="decimal"/>
      <w:start w:val="2"/>
      <w:suff w:val="nothing"/>
      <w:rPr/>
      <w:lvlText w:val="%1、"/>
    </w:lvl>
    <w:lvl w:ilvl="1">
      <w:lvlJc w:val="left"/>
      <w:numFmt w:val="decimal"/>
      <w:start w:val="2"/>
      <w:suff w:val="nothing"/>
      <w:rPr/>
      <w:lvlText w:val="%1、"/>
    </w:lvl>
    <w:lvl w:ilvl="2">
      <w:lvlJc w:val="left"/>
      <w:numFmt w:val="decimal"/>
      <w:start w:val="2"/>
      <w:suff w:val="nothing"/>
      <w:rPr/>
      <w:lvlText w:val="%1、"/>
    </w:lvl>
    <w:lvl w:ilvl="3">
      <w:lvlJc w:val="left"/>
      <w:numFmt w:val="decimal"/>
      <w:start w:val="2"/>
      <w:suff w:val="nothing"/>
      <w:rPr/>
      <w:lvlText w:val="%1、"/>
    </w:lvl>
    <w:lvl w:ilvl="4">
      <w:lvlJc w:val="left"/>
      <w:numFmt w:val="decimal"/>
      <w:start w:val="2"/>
      <w:suff w:val="nothing"/>
      <w:rPr/>
      <w:lvlText w:val="%1、"/>
    </w:lvl>
    <w:lvl w:ilvl="5">
      <w:lvlJc w:val="left"/>
      <w:numFmt w:val="decimal"/>
      <w:start w:val="2"/>
      <w:suff w:val="nothing"/>
      <w:rPr/>
      <w:lvlText w:val="%1、"/>
    </w:lvl>
    <w:lvl w:ilvl="6">
      <w:lvlJc w:val="left"/>
      <w:numFmt w:val="decimal"/>
      <w:start w:val="2"/>
      <w:suff w:val="nothing"/>
      <w:rPr/>
      <w:lvlText w:val="%1、"/>
    </w:lvl>
    <w:lvl w:ilvl="7">
      <w:lvlJc w:val="left"/>
      <w:numFmt w:val="decimal"/>
      <w:start w:val="2"/>
      <w:suff w:val="nothing"/>
      <w:rPr/>
      <w:lvlText w:val="%1、"/>
    </w:lvl>
    <w:lvl w:ilvl="8">
      <w:lvlJc w:val="left"/>
      <w:numFmt w:val="decimal"/>
      <w:start w:val="2"/>
      <w:suff w:val="nothing"/>
      <w:rPr/>
      <w:lvlText w:val="%1、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  <w:style w:styleId="PO151" w:type="paragraph">
    <w:name w:val="header"/>
    <w:basedOn w:val="PO1"/>
    <w:next w:val="PO1"/>
    <w:qFormat/>
    <w:uiPriority w:val="151"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  <w:rFonts w:ascii="宋体" w:eastAsia="宋体" w:hAnsi="宋体" w:cs="宋体"/>
    </w:rPr>
  </w:style>
  <w:style w:styleId="PO152" w:type="paragraph">
    <w:name w:val="footer"/>
    <w:basedOn w:val="PO1"/>
    <w:qFormat/>
    <w:uiPriority w:val="152"/>
    <w:semiHidden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  <w:rFonts w:ascii="宋体" w:eastAsia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12.xml"></Relationship><Relationship Id="rId6" Type="http://schemas.openxmlformats.org/officeDocument/2006/relationships/footer" Target="footer13.xml"></Relationship><Relationship Id="rId7" Type="http://schemas.openxmlformats.org/officeDocument/2006/relationships/numbering" Target="numbering.xm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65146</dc:creator>
  <cp:lastModifiedBy/>
</cp:coreProperties>
</file>