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0AC" w14:textId="77777777" w:rsidR="00BF2C56" w:rsidRDefault="00BF2C56" w:rsidP="00BF2C56">
      <w:pPr>
        <w:widowControl/>
        <w:spacing w:line="320" w:lineRule="exact"/>
        <w:ind w:firstLineChars="200" w:firstLine="422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附件1、</w:t>
      </w:r>
      <w:bookmarkStart w:id="0" w:name="fj1"/>
      <w:bookmarkEnd w:id="0"/>
      <w:r>
        <w:rPr>
          <w:rFonts w:ascii="宋体" w:hAnsi="宋体" w:cs="宋体" w:hint="eastAsia"/>
          <w:b/>
          <w:color w:val="000000"/>
          <w:kern w:val="0"/>
          <w:szCs w:val="21"/>
        </w:rPr>
        <w:t>高端人才及高水平团队需求表（学术带头人及以上层次）</w:t>
      </w:r>
    </w:p>
    <w:tbl>
      <w:tblPr>
        <w:tblW w:w="52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701"/>
        <w:gridCol w:w="691"/>
        <w:gridCol w:w="1264"/>
        <w:gridCol w:w="995"/>
        <w:gridCol w:w="910"/>
        <w:gridCol w:w="3717"/>
      </w:tblGrid>
      <w:tr w:rsidR="00BF2C56" w14:paraId="420E8C12" w14:textId="77777777" w:rsidTr="005A41DC">
        <w:trPr>
          <w:trHeight w:val="9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C80F7" w14:textId="77777777" w:rsidR="00BF2C56" w:rsidRDefault="00BF2C56" w:rsidP="005A41D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C4C56" w14:textId="77777777" w:rsidR="00BF2C56" w:rsidRDefault="00BF2C56" w:rsidP="005A41D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人才类别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A95974" w14:textId="77777777" w:rsidR="00BF2C56" w:rsidRDefault="00BF2C56" w:rsidP="005A41D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引进人才学科专业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9ABA7" w14:textId="77777777" w:rsidR="00BF2C56" w:rsidRDefault="00BF2C56" w:rsidP="005A41D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引进人才研究方向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B10D1" w14:textId="77777777" w:rsidR="00BF2C56" w:rsidRDefault="00BF2C56" w:rsidP="005A41D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引进人才拟支撑的学科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0F206" w14:textId="77777777" w:rsidR="00BF2C56" w:rsidRDefault="00BF2C56" w:rsidP="005A41D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拟筹建或加入的团队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1B0B1" w14:textId="77777777" w:rsidR="00BF2C56" w:rsidRDefault="00BF2C56" w:rsidP="005A41D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引进的条件和要求</w:t>
            </w:r>
          </w:p>
          <w:p w14:paraId="0CD427FB" w14:textId="77777777" w:rsidR="00BF2C56" w:rsidRDefault="00BF2C56" w:rsidP="005A41DC">
            <w:pPr>
              <w:widowControl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F2C56" w14:paraId="783A9292" w14:textId="77777777" w:rsidTr="005A41DC">
        <w:trPr>
          <w:trHeight w:val="940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057B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冶金工程学院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2FF9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54A4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冶金工程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0807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钢铁冶金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DC8FA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钢铁冶金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3CD9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炼钢/炼铁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2676D" w14:textId="77777777" w:rsidR="00BF2C56" w:rsidRDefault="00BF2C56" w:rsidP="00BF2C5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冶金工程学科本科，博士研究生学历。品行端正、踏实肯干、责任心强，具有较强团队合作精神和奉献精神，具有良好的交流能力和文字功底；</w:t>
            </w:r>
          </w:p>
          <w:p w14:paraId="7DB6B76E" w14:textId="77777777" w:rsidR="00BF2C56" w:rsidRDefault="00BF2C56" w:rsidP="00BF2C5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高水平刊物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作或通讯作者（Nature《自然》和Science《科学》及其子刊或学校认定的冶金工程领域顶刊），或行业公认的高水平成果、省部级一等奖（排名前2位）、国家奖（排名前3位）；</w:t>
            </w:r>
          </w:p>
          <w:p w14:paraId="65A7FA4F" w14:textId="77777777" w:rsidR="00BF2C56" w:rsidRDefault="00BF2C56" w:rsidP="00BF2C5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具有一定发展潜力或在领域内取得阶段性成果。</w:t>
            </w:r>
          </w:p>
        </w:tc>
      </w:tr>
      <w:tr w:rsidR="00BF2C56" w14:paraId="6E77E7AC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5DE20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771D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6A3C3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5503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轧制及先进成形工艺技术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27EA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材料加工工程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0D8F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拟筹建轧制与模具成形学科平台的建设，组建先进金属材料加工技术的高水平研发队伍。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0DDA3" w14:textId="77777777" w:rsidR="00BF2C56" w:rsidRDefault="00BF2C56" w:rsidP="00BF2C56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材料科学与工程学科的一本，博士研究生学历。品行端正、踏实肯干、责任心强，具有较强团队合作精神和奉献精神，具有良好的交流能力和文字功底；</w:t>
            </w:r>
          </w:p>
          <w:p w14:paraId="2703A8DB" w14:textId="77777777" w:rsidR="00BF2C56" w:rsidRDefault="00BF2C56" w:rsidP="00BF2C56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高水平刊物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作或通讯作者（金属材料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领域顶刊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Acta 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Materialia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、Nature《自然》和Science《科学》或学校认定的子刊），或行业公认的高水平成果、省部级一等奖（排名前2位）、国家奖（排名前3位）；</w:t>
            </w:r>
          </w:p>
          <w:p w14:paraId="5271AFF3" w14:textId="77777777" w:rsidR="00BF2C56" w:rsidRDefault="00BF2C56" w:rsidP="00BF2C56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具有一定发展潜力或在领域内取得阶段性成果。</w:t>
            </w:r>
          </w:p>
        </w:tc>
      </w:tr>
      <w:tr w:rsidR="00BF2C56" w14:paraId="73A25FA2" w14:textId="77777777" w:rsidTr="005A41DC">
        <w:trPr>
          <w:trHeight w:val="940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FAEF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9035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1FBD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856A0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钢铁材料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0364D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023A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高性能金属结构材料团队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159FDA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第一学历与研究方向相同或相近，主持过重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要科研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项目或获得过重要科技奖项，具有较高的学术水平、在相关领域具有重要的学术影响力</w:t>
            </w:r>
          </w:p>
        </w:tc>
      </w:tr>
      <w:tr w:rsidR="00BF2C56" w14:paraId="2B690C6D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BCA3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90C9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43B8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C282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镁、铝合金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DE51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9A92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轻合金团队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AE6E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第一学历与研究方向相同或相近，主持过重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要科研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项目或获得过重要科技奖项，具有较高的学术水平、在相关领域具有重要的学术影响力</w:t>
            </w:r>
          </w:p>
        </w:tc>
      </w:tr>
      <w:tr w:rsidR="00BF2C56" w14:paraId="5F7D7D40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E89A3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31C7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7CA9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焊接技术与工程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3AFA9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增材制造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、焊材研发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6D80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5BA65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拟筹建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9513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本科为焊接技术与工程或材料加工工程专业，正高职称，近5年在国际重要核心刊物上发表过具有重要影响的学术论文、获得重要科技奖项或主持重大科研项目的专家学者，在行业领域内有较高的影响力。</w:t>
            </w:r>
          </w:p>
        </w:tc>
      </w:tr>
      <w:tr w:rsidR="00BF2C56" w14:paraId="0953B294" w14:textId="77777777" w:rsidTr="005A41DC">
        <w:trPr>
          <w:trHeight w:val="940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AEB2C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化工与化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工学院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CD88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C132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化学工程与技术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7A40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能源、催化和材料化工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C4063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化学工程与技术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EF75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化工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4D67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化工专业，工学博士，从事本学科教学科研五年以上经历，在本学科主流国际期刊上发表过高水平学术论文，具有博士后或海外经历者优先考虑，具有省部级及以上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人才称号或具有冲击国家级或省级人才的潜力。</w:t>
            </w:r>
          </w:p>
        </w:tc>
      </w:tr>
      <w:tr w:rsidR="00BF2C56" w14:paraId="42364DF4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67F1A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6F02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7A44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5A2F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催化方向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9A48A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A0E90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可筹建独立团队或     加入魏先文团队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D684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化学类优秀博士，且具有博士后科研经历，在JACS、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Angew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等化学类顶级期刊上发表文章，具有冲击国家级或省级人才的潜力。</w:t>
            </w:r>
          </w:p>
        </w:tc>
      </w:tr>
      <w:tr w:rsidR="00BF2C56" w14:paraId="44534242" w14:textId="77777777" w:rsidTr="005A41DC">
        <w:trPr>
          <w:trHeight w:val="940"/>
        </w:trPr>
        <w:tc>
          <w:tcPr>
            <w:tcW w:w="2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9522C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机械工程学院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2353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0EAB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8E62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机械制造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2ACE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F027D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先进成形与制造团队</w:t>
            </w:r>
          </w:p>
        </w:tc>
        <w:tc>
          <w:tcPr>
            <w:tcW w:w="21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F4B93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48周岁以下，第一学历全日制本科，有明确的研究方向，在本专业领域具有较高的学术影响，近五年主持过国家级项目2项以上，以第一作者或通讯作者在二区以上杂志上发表论文3篇或排名第一获得过省部级二等奖1项以上</w:t>
            </w:r>
          </w:p>
        </w:tc>
      </w:tr>
      <w:tr w:rsidR="00BF2C56" w14:paraId="40E3908E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1C18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B4DC9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3F2C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4D50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1DD54C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C975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复杂机构设计团队</w:t>
            </w:r>
          </w:p>
        </w:tc>
        <w:tc>
          <w:tcPr>
            <w:tcW w:w="213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65FBC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F2C56" w14:paraId="0EF1696D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D689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2038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E455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7A2C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机电控制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D7E2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D2BF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机器人与机电控制团队</w:t>
            </w:r>
          </w:p>
        </w:tc>
        <w:tc>
          <w:tcPr>
            <w:tcW w:w="213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C19A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F2C56" w14:paraId="6293EE50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625D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C62EC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E40D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983AA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故障诊断与检测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D06A0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3D0F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设备健康监测与检测团队</w:t>
            </w:r>
          </w:p>
        </w:tc>
        <w:tc>
          <w:tcPr>
            <w:tcW w:w="213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446FC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F2C56" w14:paraId="5FB23C12" w14:textId="77777777" w:rsidTr="005A41DC">
        <w:trPr>
          <w:trHeight w:val="940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A58D0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E170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杰出人才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63DDC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0045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3CC0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土木工程学科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738D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结构工程教研团队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CFD6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本领域国内外具有较高学术果和知名度，年龄45周岁以下</w:t>
            </w:r>
          </w:p>
        </w:tc>
      </w:tr>
      <w:tr w:rsidR="00BF2C56" w14:paraId="54461156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76EB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EEC5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ED17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9619E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D30DA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土木工程学科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7E4F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结构工程教研团队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9079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本领域国内外具有较高学术果和知名度，年龄45周岁以下</w:t>
            </w:r>
          </w:p>
        </w:tc>
      </w:tr>
      <w:tr w:rsidR="00BF2C56" w14:paraId="14ECA94F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40163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5F11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E7C5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土木工程、建筑环境与能源应用工程、安全科学与工程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5A51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A80AD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土木工程学科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73E4C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结构工程教研团队、土木工程材料教研团队、建筑环境与能源应用教研团队、安全科学与工程教研团队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DAE1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本领域国内外具有较高学术果和知名度，年龄45周岁以下</w:t>
            </w:r>
          </w:p>
        </w:tc>
      </w:tr>
      <w:tr w:rsidR="00BF2C56" w14:paraId="23716857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8065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79B0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高层次学术团队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4606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3DE2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DA27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土木工程学科、安全科学与工程学科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E2FC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结构工程教研团队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AE35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团队国内具有较大的影响力，带头人具有省级以上人才称号</w:t>
            </w:r>
          </w:p>
        </w:tc>
      </w:tr>
      <w:tr w:rsidR="00BF2C56" w14:paraId="43E67207" w14:textId="77777777" w:rsidTr="005A41DC">
        <w:trPr>
          <w:trHeight w:val="940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C874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电气与信息工程学院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DA48C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领军人才及团队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E8A3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电气工程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8530A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电机与电器</w:t>
            </w:r>
          </w:p>
          <w:p w14:paraId="49268D49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电力系统</w:t>
            </w:r>
          </w:p>
          <w:p w14:paraId="6706FD83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电力电子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87C2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电气工程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0D8A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电力电子创新团队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3BC9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在国内外有一定学术影响</w:t>
            </w:r>
          </w:p>
        </w:tc>
      </w:tr>
      <w:tr w:rsidR="00BF2C56" w14:paraId="7155C857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13E79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6902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领军人才及团队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6280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控制工程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A5D0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机器学习智能控制及其应用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E954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1B22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信息处理创新团队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D60C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在国内外有一定学术影响</w:t>
            </w:r>
          </w:p>
        </w:tc>
      </w:tr>
      <w:tr w:rsidR="00BF2C56" w14:paraId="53490E97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3B7F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4D95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领军人才及团队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2C650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系统工程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E9E2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复杂系统优化控制理论及其应用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6867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系统科学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0D7C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智能控制创新团队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2934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在国内外有一定学术影响</w:t>
            </w:r>
          </w:p>
        </w:tc>
      </w:tr>
      <w:tr w:rsidR="00BF2C56" w14:paraId="1973B830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1A42D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42CB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学术技术带头人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41E3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电气工程、控制工程、系统工程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793CD" w14:textId="77777777" w:rsidR="00BF2C56" w:rsidRDefault="00BF2C56" w:rsidP="005A41DC">
            <w:pPr>
              <w:widowControl/>
              <w:tabs>
                <w:tab w:val="center" w:pos="620"/>
              </w:tabs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电气、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ab/>
              <w:t>控制、</w:t>
            </w:r>
          </w:p>
          <w:p w14:paraId="6E2DC9F4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信息处理类</w:t>
            </w:r>
          </w:p>
          <w:p w14:paraId="6DA9957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7F1F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电气工程、控制科学</w:t>
            </w:r>
          </w:p>
          <w:p w14:paraId="006959D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与工程、信息通信学</w:t>
            </w:r>
          </w:p>
          <w:p w14:paraId="64A80B7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科</w:t>
            </w:r>
          </w:p>
          <w:p w14:paraId="1DCC617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50CC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电力电、智能控制</w:t>
            </w:r>
          </w:p>
          <w:p w14:paraId="5687ADE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、信息处理创新团队</w:t>
            </w:r>
          </w:p>
          <w:p w14:paraId="2E27EDBC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8053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本领域国内外具有一定学术影响力，年龄45周岁以下</w:t>
            </w:r>
          </w:p>
          <w:p w14:paraId="164CC023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F2C56" w14:paraId="7ECAB728" w14:textId="77777777" w:rsidTr="005A41DC">
        <w:trPr>
          <w:trHeight w:val="940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DC92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能源与环境学院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9B99A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20EC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环境工程、环境科学与工程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DCD3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污水处理、大气污染治理和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固废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处理处置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6D0F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B2B55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水污染控制团队，大气污染治理团队和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固废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处理处置团队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A3E0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48周岁以下，第一学历全日制本科，有明确的研究方向，在专业领域具有一定的影响，具有国外留学背景，主持过国家级项目2项或重大工程研究项目（80万）3项以上，以第一作者或通讯作者在一区杂志上发表论文3篇或排名第一获得过省部级二等奖1项以上。</w:t>
            </w:r>
          </w:p>
        </w:tc>
      </w:tr>
      <w:tr w:rsidR="00BF2C56" w14:paraId="37AE139E" w14:textId="77777777" w:rsidTr="005A41DC">
        <w:trPr>
          <w:trHeight w:val="940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17C4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9AEA7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DDDA3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能源与动力工程新能源科学与工程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C8D0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清洁高效燃烧、热工过程烟气污染物控制、储能技术、动力电池、氢能制取及应用、燃料电池、风光储一体化、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源网荷储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一体化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C56E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动力工程及工程热物理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FEA8A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能源清洁高效利用、先进能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源材料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与技术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5703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48周岁以下，第一学历全日制本科，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本硕博有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能动专业或学科背景，有明确的研究方向，在专业领域具有较强的影响力，具有国外留学背景，主持过国家级项目2项或重大工程研究项目（80万）3项以上，且以第一作者或通讯作者在一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区学术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期刊上发表论文3篇或排名第一获得过省部级二等奖1项以上</w:t>
            </w:r>
          </w:p>
        </w:tc>
      </w:tr>
      <w:tr w:rsidR="00BF2C56" w14:paraId="70D6C7CA" w14:textId="77777777" w:rsidTr="005A41DC">
        <w:trPr>
          <w:trHeight w:val="9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36BF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2AFB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杰出人才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BBB0D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3A4B6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财务会计、审计、企业投融资等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29C6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7F84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林钟高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、徐虹团队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CD79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发表CSSCI期刊论文3篇以上</w:t>
            </w:r>
          </w:p>
        </w:tc>
      </w:tr>
      <w:tr w:rsidR="00BF2C56" w14:paraId="0C738A0C" w14:textId="77777777" w:rsidTr="005A41DC">
        <w:trPr>
          <w:trHeight w:val="9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B82B8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数理科学与工程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学院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2D43E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学术带头人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50AB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光学工程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7FCA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光电检测或光子技术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51A30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光学工程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A9D32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光电检测团队或光子技术团队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D675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教授或者教授级工程师；光电检测方向应具有丰富的光机电算一体化系统开发经历。</w:t>
            </w:r>
          </w:p>
        </w:tc>
      </w:tr>
      <w:tr w:rsidR="00BF2C56" w14:paraId="20352E94" w14:textId="77777777" w:rsidTr="005A41DC">
        <w:trPr>
          <w:trHeight w:val="9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39C5D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工程研究院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289D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F69E1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冶金工程或矿物加工或材料科学与工程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DB5FB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矿冶资源综合利用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B1E79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废资源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利用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CDBF3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废资源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利用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EEADF" w14:textId="77777777" w:rsidR="00BF2C56" w:rsidRDefault="00BF2C56" w:rsidP="005A41D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具有教授职称或相应水平，在矿冶或材料相关领域具有较深造诣，有国外留学经历或高水平论文或相关企业工作经验者优先</w:t>
            </w:r>
          </w:p>
        </w:tc>
      </w:tr>
    </w:tbl>
    <w:p w14:paraId="334894C5" w14:textId="77777777" w:rsidR="00BF2C56" w:rsidRDefault="00BF2C56" w:rsidP="00BF2C56">
      <w:pPr>
        <w:widowControl/>
        <w:spacing w:line="320" w:lineRule="exact"/>
        <w:ind w:firstLineChars="200" w:firstLine="422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</w:p>
    <w:p w14:paraId="67E733F1" w14:textId="7DF99019" w:rsidR="00550B42" w:rsidRDefault="00550B42" w:rsidP="00BF2C56"/>
    <w:sectPr w:rsidR="00550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0A06" w14:textId="77777777" w:rsidR="00175BEF" w:rsidRDefault="00175BEF" w:rsidP="00BF2C56">
      <w:r>
        <w:separator/>
      </w:r>
    </w:p>
  </w:endnote>
  <w:endnote w:type="continuationSeparator" w:id="0">
    <w:p w14:paraId="63858580" w14:textId="77777777" w:rsidR="00175BEF" w:rsidRDefault="00175BEF" w:rsidP="00BF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4E5B" w14:textId="77777777" w:rsidR="00175BEF" w:rsidRDefault="00175BEF" w:rsidP="00BF2C56">
      <w:r>
        <w:separator/>
      </w:r>
    </w:p>
  </w:footnote>
  <w:footnote w:type="continuationSeparator" w:id="0">
    <w:p w14:paraId="61C73C17" w14:textId="77777777" w:rsidR="00175BEF" w:rsidRDefault="00175BEF" w:rsidP="00BF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B585"/>
    <w:multiLevelType w:val="singleLevel"/>
    <w:tmpl w:val="36E7B585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6D13CE7C"/>
    <w:multiLevelType w:val="singleLevel"/>
    <w:tmpl w:val="6D13CE7C"/>
    <w:lvl w:ilvl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27"/>
    <w:rsid w:val="00175BEF"/>
    <w:rsid w:val="00550B42"/>
    <w:rsid w:val="00BF2C56"/>
    <w:rsid w:val="00C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3CDC4"/>
  <w15:chartTrackingRefBased/>
  <w15:docId w15:val="{D1E5D607-F4D5-4BB6-8F76-72B56A9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F2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C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C5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BF2C5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苗苗</dc:creator>
  <cp:keywords/>
  <dc:description/>
  <cp:lastModifiedBy>王 苗苗</cp:lastModifiedBy>
  <cp:revision>2</cp:revision>
  <dcterms:created xsi:type="dcterms:W3CDTF">2022-02-15T06:36:00Z</dcterms:created>
  <dcterms:modified xsi:type="dcterms:W3CDTF">2022-02-15T06:36:00Z</dcterms:modified>
</cp:coreProperties>
</file>